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640" w:lineRule="exact"/>
        <w:jc w:val="both"/>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附件</w:t>
      </w:r>
      <w:r>
        <w:rPr>
          <w:rFonts w:hint="eastAsia" w:ascii="方正小标宋简体" w:hAnsi="方正小标宋简体" w:eastAsia="方正小标宋简体" w:cs="方正小标宋简体"/>
          <w:sz w:val="32"/>
          <w:szCs w:val="32"/>
          <w:lang w:val="en-US" w:eastAsia="zh-CN"/>
        </w:rPr>
        <w:t>1</w:t>
      </w:r>
    </w:p>
    <w:p>
      <w:pPr>
        <w:spacing w:line="64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北京市政务服务事项告知承诺书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lang w:eastAsia="zh-CN"/>
        </w:rPr>
        <w:t>（</w:t>
      </w:r>
      <w:r>
        <w:rPr>
          <w:rFonts w:hint="eastAsia" w:ascii="楷体_GB2312" w:hAnsi="楷体_GB2312" w:eastAsia="楷体_GB2312" w:cs="楷体_GB2312"/>
          <w:sz w:val="32"/>
          <w:szCs w:val="32"/>
          <w:highlight w:val="none"/>
        </w:rPr>
        <w:t>技术进出口合同登记、变更-变更总价类（</w:t>
      </w:r>
      <w:r>
        <w:rPr>
          <w:rFonts w:hint="eastAsia" w:ascii="楷体_GB2312" w:hAnsi="楷体_GB2312" w:eastAsia="楷体_GB2312" w:cs="楷体_GB2312"/>
          <w:sz w:val="32"/>
          <w:szCs w:val="32"/>
          <w:highlight w:val="none"/>
          <w:lang w:eastAsia="zh-CN"/>
        </w:rPr>
        <w:t>进</w:t>
      </w:r>
      <w:r>
        <w:rPr>
          <w:rFonts w:hint="eastAsia" w:ascii="楷体_GB2312" w:hAnsi="楷体_GB2312" w:eastAsia="楷体_GB2312" w:cs="楷体_GB2312"/>
          <w:sz w:val="32"/>
          <w:szCs w:val="32"/>
          <w:highlight w:val="none"/>
        </w:rPr>
        <w:t>口）</w:t>
      </w:r>
      <w:r>
        <w:rPr>
          <w:rFonts w:hint="eastAsia" w:ascii="楷体_GB2312" w:hAnsi="楷体_GB2312" w:eastAsia="楷体_GB2312" w:cs="楷体_GB2312"/>
          <w:sz w:val="32"/>
          <w:szCs w:val="32"/>
          <w:highlight w:val="none"/>
          <w:lang w:eastAsia="zh-CN"/>
        </w:rPr>
        <w:t>）</w:t>
      </w:r>
    </w:p>
    <w:p>
      <w:pPr>
        <w:spacing w:line="560" w:lineRule="exact"/>
        <w:jc w:val="center"/>
        <w:rPr>
          <w:rFonts w:hint="eastAsia" w:ascii="楷体_GB2312" w:hAnsi="楷体_GB2312" w:eastAsia="楷体_GB2312" w:cs="楷体_GB2312"/>
          <w:sz w:val="32"/>
          <w:szCs w:val="32"/>
        </w:rPr>
      </w:pPr>
    </w:p>
    <w:p>
      <w:pPr>
        <w:spacing w:before="100" w:beforeAutospacing="1" w:after="100" w:afterAutospacing="1" w:line="560" w:lineRule="exact"/>
        <w:jc w:val="center"/>
        <w:rPr>
          <w:rFonts w:hint="eastAsia" w:ascii="黑体" w:hAnsi="黑体" w:eastAsia="黑体" w:cs="黑体"/>
          <w:sz w:val="32"/>
          <w:szCs w:val="32"/>
        </w:rPr>
      </w:pPr>
      <w:r>
        <w:rPr>
          <w:rFonts w:hint="eastAsia" w:ascii="黑体" w:hAnsi="黑体" w:eastAsia="黑体" w:cs="黑体"/>
          <w:sz w:val="32"/>
          <w:szCs w:val="32"/>
        </w:rPr>
        <w:t>一、基本信息</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（一）政府部门</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北京市商务局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560" w:lineRule="exact"/>
        <w:ind w:firstLine="960" w:firstLineChars="3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咨询方式：</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010-89150495</w:t>
      </w:r>
      <w:r>
        <w:rPr>
          <w:rFonts w:hint="eastAsia" w:ascii="仿宋_GB2312" w:hAnsi="仿宋_GB2312" w:eastAsia="仿宋_GB2312" w:cs="仿宋_GB2312"/>
          <w:sz w:val="32"/>
          <w:szCs w:val="32"/>
          <w:u w:val="single"/>
        </w:rPr>
        <w:t xml:space="preserve">                           </w:t>
      </w:r>
    </w:p>
    <w:p>
      <w:pPr>
        <w:spacing w:line="560" w:lineRule="exact"/>
        <w:ind w:firstLine="640" w:firstLineChars="200"/>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（二）申请人</w:t>
      </w:r>
    </w:p>
    <w:p>
      <w:pPr>
        <w:spacing w:line="560" w:lineRule="exact"/>
        <w:ind w:firstLine="960" w:firstLineChars="3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申请人为法人/非法人组织</w:t>
      </w:r>
    </w:p>
    <w:p>
      <w:pPr>
        <w:spacing w:line="560" w:lineRule="exact"/>
        <w:ind w:firstLine="960" w:firstLineChars="3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shd w:val="clear" w:color="auto" w:fill="FFFFFF"/>
        </w:rPr>
        <w:t>名称：</w:t>
      </w:r>
      <w:r>
        <w:rPr>
          <w:rFonts w:hint="eastAsia" w:ascii="仿宋_GB2312" w:hAnsi="仿宋_GB2312" w:eastAsia="仿宋_GB2312" w:cs="仿宋_GB2312"/>
          <w:color w:val="auto"/>
          <w:sz w:val="32"/>
          <w:szCs w:val="32"/>
          <w:highlight w:val="none"/>
          <w:u w:val="single"/>
          <w:shd w:val="clear" w:color="auto" w:fill="FFFFFF"/>
        </w:rPr>
        <w:t xml:space="preserve">             </w:t>
      </w:r>
      <w:r>
        <w:rPr>
          <w:rFonts w:hint="eastAsia" w:ascii="仿宋_GB2312" w:hAnsi="仿宋_GB2312" w:eastAsia="仿宋_GB2312" w:cs="仿宋_GB2312"/>
          <w:color w:val="auto"/>
          <w:sz w:val="32"/>
          <w:szCs w:val="32"/>
          <w:highlight w:val="none"/>
          <w:shd w:val="clear" w:color="auto" w:fill="FFFFFF"/>
        </w:rPr>
        <w:t>统一社会信用代码：</w:t>
      </w:r>
      <w:r>
        <w:rPr>
          <w:rFonts w:hint="eastAsia" w:ascii="仿宋_GB2312" w:hAnsi="仿宋_GB2312" w:eastAsia="仿宋_GB2312" w:cs="仿宋_GB2312"/>
          <w:color w:val="auto"/>
          <w:sz w:val="32"/>
          <w:szCs w:val="32"/>
          <w:highlight w:val="none"/>
          <w:u w:val="single"/>
        </w:rPr>
        <w:t xml:space="preserve">                </w:t>
      </w:r>
    </w:p>
    <w:p>
      <w:pPr>
        <w:spacing w:line="560" w:lineRule="exact"/>
        <w:ind w:firstLine="960" w:firstLineChars="300"/>
        <w:rPr>
          <w:rFonts w:hint="eastAsia" w:ascii="仿宋_GB2312" w:hAnsi="仿宋_GB2312" w:eastAsia="仿宋_GB2312" w:cs="仿宋_GB2312"/>
          <w:color w:val="auto"/>
          <w:sz w:val="32"/>
          <w:szCs w:val="32"/>
          <w:highlight w:val="none"/>
          <w:u w:val="single"/>
          <w:shd w:val="clear" w:color="auto" w:fill="FFFFFF"/>
        </w:rPr>
      </w:pPr>
      <w:r>
        <w:rPr>
          <w:rFonts w:hint="eastAsia" w:ascii="仿宋_GB2312" w:hAnsi="仿宋_GB2312" w:eastAsia="仿宋_GB2312" w:cs="仿宋_GB2312"/>
          <w:color w:val="auto"/>
          <w:sz w:val="32"/>
          <w:szCs w:val="32"/>
          <w:highlight w:val="none"/>
          <w:shd w:val="clear" w:color="auto" w:fill="FFFFFF"/>
        </w:rPr>
        <w:t>联系人：</w:t>
      </w:r>
      <w:r>
        <w:rPr>
          <w:rFonts w:hint="eastAsia" w:ascii="仿宋_GB2312" w:hAnsi="仿宋_GB2312" w:eastAsia="仿宋_GB2312" w:cs="仿宋_GB2312"/>
          <w:color w:val="auto"/>
          <w:sz w:val="32"/>
          <w:szCs w:val="32"/>
          <w:highlight w:val="none"/>
          <w:u w:val="single"/>
          <w:shd w:val="clear" w:color="auto" w:fill="FFFFFF"/>
        </w:rPr>
        <w:t xml:space="preserve">           </w:t>
      </w:r>
      <w:r>
        <w:rPr>
          <w:rFonts w:hint="eastAsia" w:ascii="仿宋_GB2312" w:hAnsi="仿宋_GB2312" w:eastAsia="仿宋_GB2312" w:cs="仿宋_GB2312"/>
          <w:color w:val="auto"/>
          <w:sz w:val="32"/>
          <w:szCs w:val="32"/>
          <w:highlight w:val="none"/>
          <w:shd w:val="clear" w:color="auto" w:fill="FFFFFF"/>
        </w:rPr>
        <w:t>联系方式：</w:t>
      </w:r>
      <w:r>
        <w:rPr>
          <w:rFonts w:hint="eastAsia" w:ascii="仿宋_GB2312" w:hAnsi="仿宋_GB2312" w:eastAsia="仿宋_GB2312" w:cs="仿宋_GB2312"/>
          <w:color w:val="auto"/>
          <w:sz w:val="32"/>
          <w:szCs w:val="32"/>
          <w:highlight w:val="none"/>
          <w:u w:val="single"/>
          <w:shd w:val="clear" w:color="auto" w:fill="FFFFFF"/>
        </w:rPr>
        <w:t xml:space="preserve">                        </w:t>
      </w:r>
    </w:p>
    <w:p>
      <w:pPr>
        <w:spacing w:line="560" w:lineRule="exact"/>
        <w:ind w:firstLine="640" w:firstLineChars="200"/>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（三）委托代理人</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姓名：</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联</w:t>
      </w:r>
      <w:r>
        <w:rPr>
          <w:rFonts w:hint="eastAsia" w:ascii="仿宋_GB2312" w:hAnsi="仿宋_GB2312" w:eastAsia="仿宋_GB2312" w:cs="仿宋_GB2312"/>
          <w:sz w:val="32"/>
          <w:szCs w:val="32"/>
        </w:rPr>
        <w:t>系方式：</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spacing w:line="560" w:lineRule="exact"/>
        <w:ind w:firstLine="960" w:firstLineChars="3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证件类型：</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证件编号：</w:t>
      </w:r>
      <w:r>
        <w:rPr>
          <w:rFonts w:hint="eastAsia" w:ascii="仿宋_GB2312" w:hAnsi="仿宋_GB2312" w:eastAsia="仿宋_GB2312" w:cs="仿宋_GB2312"/>
          <w:sz w:val="32"/>
          <w:szCs w:val="32"/>
          <w:u w:val="single"/>
        </w:rPr>
        <w:t xml:space="preserve">                        </w:t>
      </w:r>
    </w:p>
    <w:p>
      <w:pPr>
        <w:spacing w:before="100" w:beforeAutospacing="1" w:after="100" w:afterAutospacing="1" w:line="560" w:lineRule="exact"/>
        <w:jc w:val="center"/>
        <w:rPr>
          <w:rFonts w:hint="eastAsia" w:ascii="黑体" w:hAnsi="黑体" w:eastAsia="黑体" w:cs="黑体"/>
          <w:sz w:val="32"/>
          <w:szCs w:val="32"/>
        </w:rPr>
      </w:pPr>
      <w:r>
        <w:rPr>
          <w:rFonts w:hint="eastAsia" w:ascii="黑体" w:hAnsi="黑体" w:eastAsia="黑体" w:cs="黑体"/>
          <w:sz w:val="32"/>
          <w:szCs w:val="32"/>
        </w:rPr>
        <w:br w:type="page"/>
      </w:r>
      <w:r>
        <w:rPr>
          <w:rFonts w:hint="eastAsia" w:ascii="黑体" w:hAnsi="黑体" w:eastAsia="黑体" w:cs="黑体"/>
          <w:sz w:val="32"/>
          <w:szCs w:val="32"/>
        </w:rPr>
        <w:t>二、政府部门告知</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（一）办理事项</w:t>
      </w:r>
    </w:p>
    <w:p>
      <w:pPr>
        <w:spacing w:line="56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u w:val="none"/>
        </w:rPr>
        <w:t xml:space="preserve"> 技术进出口合同登记、变更-变更总价类（进口）    </w:t>
      </w:r>
      <w:r>
        <w:rPr>
          <w:rFonts w:hint="eastAsia" w:ascii="仿宋_GB2312" w:hAnsi="仿宋_GB2312" w:eastAsia="仿宋_GB2312" w:cs="仿宋_GB2312"/>
          <w:sz w:val="32"/>
          <w:szCs w:val="32"/>
          <w:u w:val="single"/>
        </w:rPr>
        <w:t xml:space="preserve">                                       </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（二）事项依据</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技术进出口合同登记管理办法》（商务部令2009年第3号）第二条：技术进出口合同包括专利权转让合同、专利申请权转让合同、专利实施许可合同、技术秘密许可合同、技术服务合同和含有技术进出口的其他合同。</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技术进出口合同登记管理办法》第五条：各省、自治区、直辖市和计划单列市商务主管部门负责对本办法第四条以外的自由进出口技术合同进行登记管理。中央管理企业的自由进出口技术合同，按属地原则到各省、自治区、直辖市和计划单列市商务主管部门办理登记。各省、自治区、直辖市和计划单列市商务主管部门可授权下一级商务主管部门对自由进出口技术合同进行登记管理。</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3.《技术进出口合同登记管理办法》第六条：技术进出口经营者应在合同生效后60天内办理合同登记手续，支付方式为提成的合同除外。</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4.《技术进出口合同登记管理办法》第十条：自由进出口技术合同登记的主要内容为：</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（一）合同号</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（二）合同名称</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（三）技术供方</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（四）技术受方</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（五）技术使用方</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（六）合同概况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（七）合同金额</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（八）支付方式</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（九）合同有效期</w:t>
      </w:r>
    </w:p>
    <w:p>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5.《技术进出口合同登记管理办法》第十二条：已登记的自由进出口技术合同若变更本办法第十条规定合同登记内容的，技术进出口经营者应当办理合同登记变更手续。</w:t>
      </w:r>
    </w:p>
    <w:p>
      <w:pPr>
        <w:numPr>
          <w:ilvl w:val="0"/>
          <w:numId w:val="0"/>
        </w:numPr>
        <w:spacing w:line="560" w:lineRule="exact"/>
        <w:rPr>
          <w:rFonts w:hint="eastAsia" w:ascii="楷体_GB2312" w:hAnsi="楷体_GB2312" w:eastAsia="楷体_GB2312" w:cs="楷体_GB2312"/>
          <w:sz w:val="32"/>
          <w:szCs w:val="32"/>
          <w:highlight w:val="none"/>
        </w:rPr>
      </w:pPr>
      <w:r>
        <w:rPr>
          <w:rFonts w:hint="eastAsia" w:ascii="仿宋_GB2312" w:hAnsi="仿宋_GB2312" w:eastAsia="仿宋_GB2312" w:cs="仿宋_GB2312"/>
          <w:sz w:val="32"/>
          <w:szCs w:val="32"/>
          <w:highlight w:val="none"/>
          <w:lang w:val="en-US" w:eastAsia="zh-CN"/>
        </w:rPr>
        <w:t xml:space="preserve">   </w:t>
      </w:r>
      <w:r>
        <w:rPr>
          <w:rFonts w:hint="eastAsia" w:ascii="楷体_GB2312" w:hAnsi="楷体_GB2312" w:eastAsia="楷体_GB2312" w:cs="楷体_GB2312"/>
          <w:sz w:val="32"/>
          <w:szCs w:val="32"/>
          <w:highlight w:val="none"/>
        </w:rPr>
        <w:t>（三）办理</w:t>
      </w:r>
      <w:r>
        <w:rPr>
          <w:rFonts w:hint="eastAsia" w:ascii="楷体_GB2312" w:hAnsi="楷体_GB2312" w:eastAsia="楷体_GB2312" w:cs="楷体_GB2312"/>
          <w:sz w:val="32"/>
          <w:szCs w:val="32"/>
          <w:highlight w:val="none"/>
          <w:lang w:eastAsia="zh-CN"/>
        </w:rPr>
        <w:t>所需</w:t>
      </w:r>
      <w:r>
        <w:rPr>
          <w:rFonts w:hint="eastAsia" w:ascii="楷体_GB2312" w:hAnsi="楷体_GB2312" w:eastAsia="楷体_GB2312" w:cs="楷体_GB2312"/>
          <w:sz w:val="32"/>
          <w:szCs w:val="32"/>
          <w:highlight w:val="none"/>
        </w:rPr>
        <w:t>的</w:t>
      </w:r>
      <w:r>
        <w:rPr>
          <w:rFonts w:hint="eastAsia" w:ascii="楷体_GB2312" w:hAnsi="楷体_GB2312" w:eastAsia="楷体_GB2312" w:cs="楷体_GB2312"/>
          <w:sz w:val="32"/>
          <w:szCs w:val="32"/>
          <w:highlight w:val="none"/>
          <w:lang w:eastAsia="zh-CN"/>
        </w:rPr>
        <w:t>材料</w:t>
      </w:r>
    </w:p>
    <w:p>
      <w:pPr>
        <w:numPr>
          <w:ilvl w:val="0"/>
          <w:numId w:val="1"/>
        </w:numPr>
        <w:spacing w:line="560" w:lineRule="exact"/>
        <w:ind w:firstLine="640"/>
        <w:rPr>
          <w:rFonts w:hint="eastAsia" w:ascii="仿宋_GB2312" w:eastAsia="仿宋_GB2312"/>
          <w:sz w:val="32"/>
          <w:szCs w:val="32"/>
        </w:rPr>
      </w:pPr>
      <w:r>
        <w:rPr>
          <w:rFonts w:hint="eastAsia" w:ascii="仿宋_GB2312" w:hAnsi="仿宋_GB2312" w:eastAsia="仿宋_GB2312" w:cs="仿宋_GB2312"/>
          <w:sz w:val="32"/>
          <w:szCs w:val="32"/>
          <w:lang w:eastAsia="zh-CN"/>
        </w:rPr>
        <w:t>技术进出口合同登记、变更-变更总价类（进口）申请书（原件</w:t>
      </w:r>
      <w:r>
        <w:rPr>
          <w:rFonts w:hint="eastAsia" w:ascii="仿宋_GB2312" w:hAnsi="仿宋_GB2312" w:eastAsia="仿宋_GB2312" w:cs="仿宋_GB2312"/>
          <w:sz w:val="32"/>
          <w:szCs w:val="32"/>
          <w:lang w:val="en-US" w:eastAsia="zh-CN"/>
        </w:rPr>
        <w:t>1份，签约各方公司名称、合同名称、合同号码、合同生效日期、合同有效期、合同金额、登记日期、登记证书编号、此次申请变更相关内容（需与合同内容一致）、联系人、电话、公司名称、日期并加盖申请企业公章。</w:t>
      </w:r>
      <w:r>
        <w:rPr>
          <w:rFonts w:hint="eastAsia" w:ascii="仿宋_GB2312" w:hAnsi="仿宋_GB2312" w:eastAsia="仿宋_GB2312" w:cs="仿宋_GB2312"/>
          <w:sz w:val="32"/>
          <w:szCs w:val="32"/>
          <w:lang w:eastAsia="zh-CN"/>
        </w:rPr>
        <w:t>）</w:t>
      </w:r>
    </w:p>
    <w:p>
      <w:pPr>
        <w:numPr>
          <w:ilvl w:val="0"/>
          <w:numId w:val="1"/>
        </w:numPr>
        <w:spacing w:line="560" w:lineRule="exact"/>
        <w:ind w:firstLine="640"/>
        <w:rPr>
          <w:rFonts w:hint="eastAsia" w:ascii="仿宋_GB2312" w:eastAsia="仿宋_GB2312"/>
          <w:sz w:val="32"/>
          <w:szCs w:val="32"/>
        </w:rPr>
      </w:pPr>
      <w:r>
        <w:rPr>
          <w:rFonts w:hint="eastAsia" w:ascii="仿宋_GB2312" w:eastAsia="仿宋_GB2312"/>
          <w:sz w:val="32"/>
          <w:szCs w:val="32"/>
        </w:rPr>
        <w:t>技术进口合同登记证书、技术进口合同数据表</w:t>
      </w:r>
    </w:p>
    <w:p>
      <w:pPr>
        <w:numPr>
          <w:ilvl w:val="0"/>
          <w:numId w:val="2"/>
        </w:num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技术进口合同登记证书（正本复印件</w:t>
      </w:r>
      <w:r>
        <w:rPr>
          <w:rFonts w:hint="eastAsia" w:ascii="仿宋_GB2312" w:hAnsi="仿宋_GB2312" w:eastAsia="仿宋_GB2312" w:cs="仿宋_GB2312"/>
          <w:sz w:val="32"/>
          <w:szCs w:val="32"/>
          <w:lang w:val="en-US" w:eastAsia="zh-CN"/>
        </w:rPr>
        <w:t>1份，</w:t>
      </w:r>
      <w:r>
        <w:rPr>
          <w:rFonts w:hint="eastAsia" w:ascii="仿宋_GB2312" w:hAnsi="仿宋_GB2312" w:eastAsia="仿宋_GB2312" w:cs="仿宋_GB2312"/>
          <w:sz w:val="32"/>
          <w:szCs w:val="32"/>
          <w:lang w:eastAsia="zh-CN"/>
        </w:rPr>
        <w:t>加盖企业公章。）</w:t>
      </w:r>
    </w:p>
    <w:p>
      <w:pPr>
        <w:numPr>
          <w:ilvl w:val="0"/>
          <w:numId w:val="2"/>
        </w:num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技术进口合同数据表（正本复印件1份，加盖企业公章。）</w:t>
      </w:r>
    </w:p>
    <w:p>
      <w:pPr>
        <w:numPr>
          <w:ilvl w:val="0"/>
          <w:numId w:val="1"/>
        </w:numPr>
        <w:spacing w:line="560" w:lineRule="exact"/>
        <w:ind w:firstLine="640"/>
        <w:rPr>
          <w:rFonts w:hint="eastAsia" w:ascii="仿宋_GB2312" w:eastAsia="仿宋_GB2312"/>
          <w:sz w:val="32"/>
          <w:szCs w:val="32"/>
        </w:rPr>
      </w:pPr>
      <w:r>
        <w:rPr>
          <w:rFonts w:hint="eastAsia" w:ascii="仿宋_GB2312" w:eastAsia="仿宋_GB2312"/>
          <w:sz w:val="32"/>
          <w:szCs w:val="32"/>
          <w:lang w:eastAsia="zh-CN"/>
        </w:rPr>
        <w:t>原</w:t>
      </w:r>
      <w:r>
        <w:rPr>
          <w:rFonts w:hint="eastAsia" w:ascii="仿宋_GB2312" w:eastAsia="仿宋_GB2312"/>
          <w:sz w:val="32"/>
          <w:szCs w:val="32"/>
        </w:rPr>
        <w:t>技术进口合同为中文合同</w:t>
      </w:r>
      <w:r>
        <w:rPr>
          <w:rFonts w:hint="eastAsia" w:ascii="仿宋_GB2312" w:eastAsia="仿宋_GB2312"/>
          <w:sz w:val="32"/>
          <w:szCs w:val="32"/>
          <w:lang w:eastAsia="zh-CN"/>
        </w:rPr>
        <w:t>：</w:t>
      </w:r>
    </w:p>
    <w:p>
      <w:pPr>
        <w:numPr>
          <w:ilvl w:val="0"/>
          <w:numId w:val="0"/>
        </w:numPr>
        <w:spacing w:line="56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技术进口合同（复印件1份，</w:t>
      </w:r>
      <w:r>
        <w:rPr>
          <w:rFonts w:hint="eastAsia" w:ascii="仿宋_GB2312" w:hAnsi="仿宋_GB2312" w:eastAsia="仿宋_GB2312" w:cs="仿宋_GB2312"/>
          <w:sz w:val="32"/>
          <w:szCs w:val="32"/>
          <w:lang w:eastAsia="zh-CN"/>
        </w:rPr>
        <w:t>加盖企业公章。</w:t>
      </w:r>
      <w:r>
        <w:rPr>
          <w:rFonts w:hint="eastAsia" w:ascii="仿宋_GB2312" w:eastAsia="仿宋_GB2312"/>
          <w:sz w:val="32"/>
          <w:szCs w:val="32"/>
          <w:lang w:val="en-US" w:eastAsia="zh-CN"/>
        </w:rPr>
        <w:t>）</w:t>
      </w:r>
    </w:p>
    <w:p>
      <w:pPr>
        <w:numPr>
          <w:ilvl w:val="0"/>
          <w:numId w:val="1"/>
        </w:numPr>
        <w:spacing w:line="560" w:lineRule="exact"/>
        <w:ind w:firstLine="640"/>
        <w:rPr>
          <w:rFonts w:hint="eastAsia" w:ascii="仿宋_GB2312" w:eastAsia="仿宋_GB2312"/>
          <w:sz w:val="32"/>
          <w:szCs w:val="32"/>
        </w:rPr>
      </w:pPr>
      <w:r>
        <w:rPr>
          <w:rFonts w:hint="eastAsia" w:ascii="仿宋_GB2312" w:eastAsia="仿宋_GB2312"/>
          <w:sz w:val="32"/>
          <w:szCs w:val="32"/>
          <w:lang w:eastAsia="zh-CN"/>
        </w:rPr>
        <w:t>原</w:t>
      </w:r>
      <w:r>
        <w:rPr>
          <w:rFonts w:hint="eastAsia" w:ascii="仿宋_GB2312" w:eastAsia="仿宋_GB2312"/>
          <w:sz w:val="32"/>
          <w:szCs w:val="32"/>
        </w:rPr>
        <w:t>技术进口合同为</w:t>
      </w:r>
      <w:r>
        <w:rPr>
          <w:rFonts w:hint="eastAsia" w:ascii="仿宋_GB2312" w:eastAsia="仿宋_GB2312"/>
          <w:sz w:val="32"/>
          <w:szCs w:val="32"/>
          <w:lang w:eastAsia="zh-CN"/>
        </w:rPr>
        <w:t>外</w:t>
      </w:r>
      <w:r>
        <w:rPr>
          <w:rFonts w:hint="eastAsia" w:ascii="仿宋_GB2312" w:eastAsia="仿宋_GB2312"/>
          <w:sz w:val="32"/>
          <w:szCs w:val="32"/>
        </w:rPr>
        <w:t>文合同</w:t>
      </w:r>
      <w:r>
        <w:rPr>
          <w:rFonts w:hint="eastAsia" w:ascii="仿宋_GB2312" w:eastAsia="仿宋_GB2312"/>
          <w:sz w:val="32"/>
          <w:szCs w:val="32"/>
          <w:lang w:eastAsia="zh-CN"/>
        </w:rPr>
        <w:t>：</w:t>
      </w:r>
    </w:p>
    <w:p>
      <w:pPr>
        <w:numPr>
          <w:ilvl w:val="0"/>
          <w:numId w:val="0"/>
        </w:num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（一）技术进口合同（复印件1份，</w:t>
      </w:r>
      <w:r>
        <w:rPr>
          <w:rFonts w:hint="eastAsia" w:ascii="仿宋_GB2312" w:hAnsi="仿宋_GB2312" w:eastAsia="仿宋_GB2312" w:cs="仿宋_GB2312"/>
          <w:sz w:val="32"/>
          <w:szCs w:val="32"/>
          <w:lang w:eastAsia="zh-CN"/>
        </w:rPr>
        <w:t>加盖企业公章。</w:t>
      </w:r>
      <w:r>
        <w:rPr>
          <w:rFonts w:hint="eastAsia" w:ascii="仿宋_GB2312" w:eastAsia="仿宋_GB2312"/>
          <w:sz w:val="32"/>
          <w:szCs w:val="32"/>
          <w:lang w:val="en-US" w:eastAsia="zh-CN"/>
        </w:rPr>
        <w:t>）</w:t>
      </w:r>
    </w:p>
    <w:p>
      <w:pPr>
        <w:numPr>
          <w:ilvl w:val="0"/>
          <w:numId w:val="0"/>
        </w:num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（二）技术进口合同中文译本（复印件1份，</w:t>
      </w:r>
      <w:r>
        <w:rPr>
          <w:rFonts w:hint="eastAsia" w:ascii="仿宋_GB2312" w:hAnsi="仿宋_GB2312" w:eastAsia="仿宋_GB2312" w:cs="仿宋_GB2312"/>
          <w:sz w:val="32"/>
          <w:szCs w:val="32"/>
          <w:lang w:eastAsia="zh-CN"/>
        </w:rPr>
        <w:t>加盖企业公章。</w:t>
      </w:r>
      <w:r>
        <w:rPr>
          <w:rFonts w:hint="eastAsia" w:ascii="仿宋_GB2312" w:eastAsia="仿宋_GB2312"/>
          <w:sz w:val="32"/>
          <w:szCs w:val="32"/>
          <w:lang w:val="en-US" w:eastAsia="zh-CN"/>
        </w:rPr>
        <w:t>）</w:t>
      </w:r>
    </w:p>
    <w:p>
      <w:pPr>
        <w:numPr>
          <w:ilvl w:val="0"/>
          <w:numId w:val="1"/>
        </w:numPr>
        <w:spacing w:line="560" w:lineRule="exact"/>
        <w:ind w:firstLine="640"/>
        <w:rPr>
          <w:rFonts w:hint="eastAsia" w:ascii="仿宋_GB2312" w:hAnsi="仿宋_GB2312" w:eastAsia="仿宋_GB2312" w:cs="仿宋_GB2312"/>
          <w:sz w:val="32"/>
          <w:szCs w:val="32"/>
          <w:lang w:eastAsia="zh-CN"/>
        </w:rPr>
      </w:pPr>
      <w:r>
        <w:rPr>
          <w:rFonts w:hint="eastAsia" w:ascii="仿宋_GB2312" w:eastAsia="仿宋_GB2312"/>
          <w:sz w:val="32"/>
          <w:szCs w:val="32"/>
          <w:lang w:val="en-US" w:eastAsia="zh-CN"/>
        </w:rPr>
        <w:t>变更事项的补充协议（复印件各1份，</w:t>
      </w:r>
      <w:r>
        <w:rPr>
          <w:rFonts w:hint="eastAsia" w:ascii="仿宋_GB2312" w:hAnsi="仿宋_GB2312" w:eastAsia="仿宋_GB2312" w:cs="仿宋_GB2312"/>
          <w:sz w:val="32"/>
          <w:szCs w:val="32"/>
          <w:lang w:eastAsia="zh-CN"/>
        </w:rPr>
        <w:t>加盖企业公章。</w:t>
      </w:r>
      <w:r>
        <w:rPr>
          <w:rFonts w:hint="eastAsia" w:ascii="仿宋_GB2312" w:eastAsia="仿宋_GB2312"/>
          <w:sz w:val="32"/>
          <w:szCs w:val="32"/>
          <w:lang w:val="en-US" w:eastAsia="zh-CN"/>
        </w:rPr>
        <w:t>）</w:t>
      </w:r>
    </w:p>
    <w:p>
      <w:pPr>
        <w:numPr>
          <w:ilvl w:val="0"/>
          <w:numId w:val="0"/>
        </w:num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（四）办理流程</w:t>
      </w:r>
    </w:p>
    <w:p>
      <w:pPr>
        <w:widowControl w:val="0"/>
        <w:numPr>
          <w:ilvl w:val="0"/>
          <w:numId w:val="0"/>
        </w:numPr>
        <w:wordWrap/>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1.提交申请。申请人通过北京市政务服务中心综合窗口提交申报材料。</w:t>
      </w:r>
    </w:p>
    <w:p>
      <w:pPr>
        <w:widowControl w:val="0"/>
        <w:numPr>
          <w:ilvl w:val="0"/>
          <w:numId w:val="0"/>
        </w:numPr>
        <w:wordWrap/>
        <w:adjustRightInd/>
        <w:snapToGrid/>
        <w:spacing w:line="560" w:lineRule="exact"/>
        <w:ind w:firstLine="640"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2.作出决定。对申请人现场提交的材料进行形式审查，符合规定的予以受理，当场作出同意决定，并制发</w:t>
      </w:r>
      <w:r>
        <w:rPr>
          <w:rFonts w:hint="eastAsia" w:ascii="仿宋_GB2312" w:hAnsi="仿宋_GB2312" w:eastAsia="仿宋_GB2312" w:cs="仿宋_GB2312"/>
          <w:color w:val="000000"/>
          <w:sz w:val="32"/>
          <w:szCs w:val="32"/>
          <w:highlight w:val="none"/>
          <w:lang w:val="en-US" w:eastAsia="zh-CN"/>
        </w:rPr>
        <w:t>《技术进口合同数据变更记录表》；</w:t>
      </w:r>
      <w:r>
        <w:rPr>
          <w:rFonts w:hint="eastAsia" w:ascii="仿宋_GB2312" w:hAnsi="仿宋_GB2312" w:eastAsia="仿宋_GB2312" w:cs="仿宋_GB2312"/>
          <w:color w:val="000000"/>
          <w:sz w:val="32"/>
          <w:szCs w:val="32"/>
          <w:lang w:val="en-US" w:eastAsia="zh-CN"/>
        </w:rPr>
        <w:t>不符合规定的，不予受理并告知理由。</w:t>
      </w:r>
    </w:p>
    <w:p>
      <w:pPr>
        <w:spacing w:line="560" w:lineRule="exact"/>
        <w:ind w:firstLine="64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 xml:space="preserve">）违诺失信惩戒                                                     </w:t>
      </w:r>
    </w:p>
    <w:p>
      <w:pPr>
        <w:spacing w:line="560" w:lineRule="exact"/>
        <w:ind w:firstLine="640"/>
        <w:rPr>
          <w:rFonts w:hint="eastAsia" w:ascii="仿宋_GB2312" w:eastAsia="仿宋_GB2312"/>
          <w:color w:val="auto"/>
          <w:sz w:val="32"/>
          <w:szCs w:val="32"/>
          <w:lang w:val="en-US" w:eastAsia="zh-CN"/>
        </w:rPr>
      </w:pPr>
      <w:r>
        <w:rPr>
          <w:rFonts w:hint="eastAsia" w:ascii="仿宋_GB2312" w:eastAsia="仿宋_GB2312"/>
          <w:sz w:val="32"/>
          <w:szCs w:val="32"/>
        </w:rPr>
        <w:t>如未如实报告，按《技术进出口合同登记、变更-变更总价类（进口）和技术进出口合同登记、变更-变更总价类（出口）两事项告知承诺实施意见</w:t>
      </w:r>
      <w:r>
        <w:rPr>
          <w:rFonts w:hint="eastAsia" w:ascii="仿宋_GB2312" w:eastAsia="仿宋_GB2312"/>
          <w:sz w:val="32"/>
          <w:szCs w:val="32"/>
          <w:lang w:eastAsia="zh-CN"/>
        </w:rPr>
        <w:t>（试行）</w:t>
      </w:r>
      <w:r>
        <w:rPr>
          <w:rFonts w:hint="eastAsia" w:ascii="仿宋_GB2312" w:eastAsia="仿宋_GB2312"/>
          <w:sz w:val="32"/>
          <w:szCs w:val="32"/>
        </w:rPr>
        <w:t>》相关</w:t>
      </w:r>
      <w:r>
        <w:rPr>
          <w:rFonts w:hint="eastAsia" w:ascii="仿宋_GB2312" w:eastAsia="仿宋_GB2312"/>
          <w:sz w:val="32"/>
          <w:szCs w:val="32"/>
          <w:lang w:eastAsia="zh-CN"/>
        </w:rPr>
        <w:t>条款</w:t>
      </w:r>
      <w:r>
        <w:rPr>
          <w:rFonts w:hint="eastAsia" w:ascii="仿宋_GB2312" w:eastAsia="仿宋_GB2312"/>
          <w:sz w:val="32"/>
          <w:szCs w:val="32"/>
        </w:rPr>
        <w:t>执行</w:t>
      </w:r>
      <w:r>
        <w:rPr>
          <w:rFonts w:hint="eastAsia" w:ascii="仿宋_GB2312" w:eastAsia="仿宋_GB2312"/>
          <w:sz w:val="32"/>
          <w:szCs w:val="32"/>
          <w:lang w:eastAsia="zh-CN"/>
        </w:rPr>
        <w:t>。</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六</w:t>
      </w:r>
      <w:r>
        <w:rPr>
          <w:rFonts w:hint="eastAsia" w:ascii="楷体_GB2312" w:hAnsi="楷体_GB2312" w:eastAsia="楷体_GB2312" w:cs="楷体_GB2312"/>
          <w:sz w:val="32"/>
          <w:szCs w:val="32"/>
        </w:rPr>
        <w:t>）政府部门职责</w:t>
      </w:r>
    </w:p>
    <w:p>
      <w:pPr>
        <w:spacing w:line="56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采取现场核对等监管方式，具体见</w:t>
      </w:r>
      <w:r>
        <w:rPr>
          <w:rFonts w:hint="eastAsia" w:ascii="仿宋_GB2312" w:eastAsia="仿宋_GB2312"/>
          <w:sz w:val="32"/>
          <w:szCs w:val="32"/>
        </w:rPr>
        <w:t>《技术进出口合同登记、变更-变更总价类（进口）和技术进出口合同登记、变更-变更总价类（出口）两事项告知承诺实施意见</w:t>
      </w:r>
      <w:r>
        <w:rPr>
          <w:rFonts w:hint="eastAsia" w:ascii="仿宋_GB2312" w:eastAsia="仿宋_GB2312"/>
          <w:sz w:val="32"/>
          <w:szCs w:val="32"/>
          <w:lang w:eastAsia="zh-CN"/>
        </w:rPr>
        <w:t>（试行）</w:t>
      </w:r>
      <w:r>
        <w:rPr>
          <w:rFonts w:hint="eastAsia" w:ascii="仿宋_GB2312" w:eastAsia="仿宋_GB2312"/>
          <w:sz w:val="32"/>
          <w:szCs w:val="32"/>
        </w:rPr>
        <w:t>》</w:t>
      </w:r>
      <w:r>
        <w:rPr>
          <w:rFonts w:hint="eastAsia" w:ascii="仿宋_GB2312" w:eastAsia="仿宋_GB2312"/>
          <w:sz w:val="32"/>
          <w:szCs w:val="32"/>
          <w:lang w:eastAsia="zh-CN"/>
        </w:rPr>
        <w:t>。</w:t>
      </w:r>
    </w:p>
    <w:p>
      <w:pPr>
        <w:spacing w:line="560" w:lineRule="exact"/>
        <w:ind w:firstLine="64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七</w:t>
      </w:r>
      <w:r>
        <w:rPr>
          <w:rFonts w:hint="eastAsia" w:ascii="楷体_GB2312" w:hAnsi="楷体_GB2312" w:eastAsia="楷体_GB2312" w:cs="楷体_GB2312"/>
          <w:sz w:val="32"/>
          <w:szCs w:val="32"/>
        </w:rPr>
        <w:t xml:space="preserve">）申诉渠道 </w:t>
      </w:r>
    </w:p>
    <w:p>
      <w:pPr>
        <w:spacing w:line="560" w:lineRule="exact"/>
        <w:ind w:firstLine="640"/>
        <w:rPr>
          <w:rFonts w:hint="eastAsia" w:ascii="仿宋_GB2312" w:eastAsia="仿宋_GB2312"/>
          <w:sz w:val="32"/>
          <w:szCs w:val="32"/>
        </w:rPr>
      </w:pPr>
      <w:r>
        <w:rPr>
          <w:rFonts w:hint="eastAsia" w:ascii="仿宋_GB2312" w:eastAsia="仿宋_GB2312"/>
          <w:sz w:val="32"/>
          <w:szCs w:val="32"/>
        </w:rPr>
        <w:t>申请人认为公共信用信息服务平台记载的申请人违诺失信信息与事实不符或者依法不应当公开的，可以向市经济</w:t>
      </w:r>
      <w:r>
        <w:rPr>
          <w:rFonts w:hint="eastAsia" w:ascii="仿宋_GB2312" w:eastAsia="仿宋_GB2312"/>
          <w:sz w:val="32"/>
          <w:szCs w:val="32"/>
          <w:lang w:eastAsia="zh-CN"/>
        </w:rPr>
        <w:t>和</w:t>
      </w:r>
      <w:r>
        <w:rPr>
          <w:rFonts w:hint="eastAsia" w:ascii="仿宋_GB2312" w:eastAsia="仿宋_GB2312"/>
          <w:sz w:val="32"/>
          <w:szCs w:val="32"/>
        </w:rPr>
        <w:t>信息化部门书面提出异议申请，并提供相关证明材料，按照相关程序处理。</w:t>
      </w:r>
    </w:p>
    <w:p>
      <w:pPr>
        <w:spacing w:line="560" w:lineRule="exact"/>
        <w:ind w:firstLine="640"/>
        <w:rPr>
          <w:rFonts w:hint="eastAsia" w:ascii="仿宋_GB2312" w:hAnsi="宋体" w:eastAsia="仿宋_GB2312" w:cs="宋体"/>
          <w:sz w:val="32"/>
          <w:szCs w:val="32"/>
        </w:rPr>
      </w:pPr>
      <w:r>
        <w:rPr>
          <w:rFonts w:hint="eastAsia" w:ascii="仿宋_GB2312" w:eastAsia="仿宋_GB2312"/>
          <w:sz w:val="32"/>
          <w:szCs w:val="32"/>
        </w:rPr>
        <w:t>申请人对未履行承诺、作出虚假承诺的认定有异议，可向市商务局提出异议申请，并提供相关证明材料。市商务局收到申请后，应当在</w:t>
      </w:r>
      <w:r>
        <w:rPr>
          <w:rFonts w:hint="eastAsia" w:ascii="仿宋_GB2312" w:eastAsia="仿宋_GB2312"/>
          <w:sz w:val="32"/>
          <w:szCs w:val="32"/>
          <w:lang w:val="en-US" w:eastAsia="zh-CN"/>
        </w:rPr>
        <w:t>10</w:t>
      </w:r>
      <w:r>
        <w:rPr>
          <w:rFonts w:hint="eastAsia" w:ascii="仿宋_GB2312" w:eastAsia="仿宋_GB2312"/>
          <w:sz w:val="32"/>
          <w:szCs w:val="32"/>
        </w:rPr>
        <w:t>个工作日内进行</w:t>
      </w:r>
      <w:r>
        <w:rPr>
          <w:rFonts w:hint="eastAsia" w:ascii="仿宋_GB2312" w:eastAsia="仿宋_GB2312"/>
          <w:sz w:val="32"/>
          <w:szCs w:val="32"/>
          <w:lang w:eastAsia="zh-CN"/>
        </w:rPr>
        <w:t>核对</w:t>
      </w:r>
      <w:r>
        <w:rPr>
          <w:rFonts w:hint="eastAsia" w:ascii="仿宋_GB2312" w:eastAsia="仿宋_GB2312"/>
          <w:sz w:val="32"/>
          <w:szCs w:val="32"/>
        </w:rPr>
        <w:t>，并根据</w:t>
      </w:r>
      <w:r>
        <w:rPr>
          <w:rFonts w:hint="eastAsia" w:ascii="仿宋_GB2312" w:eastAsia="仿宋_GB2312"/>
          <w:sz w:val="32"/>
          <w:szCs w:val="32"/>
          <w:lang w:eastAsia="zh-CN"/>
        </w:rPr>
        <w:t>核对</w:t>
      </w:r>
      <w:r>
        <w:rPr>
          <w:rFonts w:hint="eastAsia" w:ascii="仿宋_GB2312" w:eastAsia="仿宋_GB2312"/>
          <w:sz w:val="32"/>
          <w:szCs w:val="32"/>
        </w:rPr>
        <w:t>情况作出处理决定。</w:t>
      </w:r>
    </w:p>
    <w:p>
      <w:pPr>
        <w:spacing w:before="100" w:beforeAutospacing="1" w:after="100" w:afterAutospacing="1" w:line="560" w:lineRule="exact"/>
        <w:jc w:val="center"/>
        <w:rPr>
          <w:rFonts w:hint="eastAsia" w:ascii="黑体" w:hAnsi="黑体" w:eastAsia="黑体" w:cs="黑体"/>
          <w:sz w:val="32"/>
          <w:szCs w:val="32"/>
        </w:rPr>
      </w:pPr>
      <w:r>
        <w:rPr>
          <w:rFonts w:hint="eastAsia" w:ascii="黑体" w:hAnsi="黑体" w:eastAsia="黑体" w:cs="黑体"/>
          <w:sz w:val="32"/>
          <w:szCs w:val="32"/>
        </w:rPr>
        <w:br w:type="page"/>
      </w:r>
      <w:r>
        <w:rPr>
          <w:rFonts w:hint="eastAsia" w:ascii="黑体" w:hAnsi="黑体" w:eastAsia="黑体" w:cs="黑体"/>
          <w:sz w:val="32"/>
          <w:szCs w:val="32"/>
        </w:rPr>
        <w:t>三、申</w:t>
      </w:r>
      <w:bookmarkStart w:id="0" w:name="_GoBack"/>
      <w:bookmarkEnd w:id="0"/>
      <w:r>
        <w:rPr>
          <w:rFonts w:hint="eastAsia" w:ascii="黑体" w:hAnsi="黑体" w:eastAsia="黑体" w:cs="黑体"/>
          <w:sz w:val="32"/>
          <w:szCs w:val="32"/>
        </w:rPr>
        <w:t>请人承诺</w:t>
      </w:r>
    </w:p>
    <w:p>
      <w:pPr>
        <w:spacing w:line="560" w:lineRule="exact"/>
        <w:ind w:firstLine="640" w:firstLineChars="200"/>
        <w:rPr>
          <w:rFonts w:hint="eastAsia" w:ascii="仿宋_GB2312" w:hAnsi="宋体" w:eastAsia="仿宋_GB2312" w:cs="宋体"/>
          <w:sz w:val="32"/>
          <w:szCs w:val="32"/>
        </w:rPr>
      </w:pPr>
      <w:r>
        <w:rPr>
          <w:rFonts w:hint="eastAsia" w:ascii="仿宋_GB2312" w:eastAsia="仿宋_GB2312"/>
          <w:sz w:val="32"/>
          <w:szCs w:val="32"/>
        </w:rPr>
        <w:t>申请人现自愿作出下列承诺：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（一）所填写的基本信息、提交的所需材料真实、合法、有效、完整；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（二）已经知晓政府部门告知的全部内容；</w:t>
      </w:r>
    </w:p>
    <w:p>
      <w:pPr>
        <w:spacing w:line="560" w:lineRule="exact"/>
        <w:ind w:firstLine="640" w:firstLineChars="200"/>
        <w:rPr>
          <w:rFonts w:hint="eastAsia" w:ascii="仿宋_GB2312" w:eastAsia="仿宋_GB2312"/>
          <w:sz w:val="32"/>
          <w:szCs w:val="32"/>
          <w:u w:val="single"/>
        </w:rPr>
      </w:pPr>
      <w:r>
        <w:rPr>
          <w:rFonts w:hint="eastAsia" w:ascii="仿宋_GB2312" w:eastAsia="仿宋_GB2312"/>
          <w:sz w:val="32"/>
          <w:szCs w:val="32"/>
        </w:rPr>
        <w:t>（三）已达到相应的条件、标准和要求，具体是：</w:t>
      </w:r>
      <w:r>
        <w:rPr>
          <w:rFonts w:hint="eastAsia" w:ascii="仿宋_GB2312" w:eastAsia="仿宋_GB2312"/>
          <w:sz w:val="32"/>
          <w:szCs w:val="32"/>
          <w:u w:val="single"/>
        </w:rPr>
        <w:t xml:space="preserve">                                                  </w:t>
      </w:r>
    </w:p>
    <w:p>
      <w:pPr>
        <w:spacing w:line="56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spacing w:line="560" w:lineRule="exact"/>
        <w:rPr>
          <w:rFonts w:hint="eastAsia" w:ascii="仿宋_GB2312" w:eastAsia="仿宋_GB2312"/>
          <w:sz w:val="32"/>
          <w:szCs w:val="32"/>
        </w:rPr>
      </w:pPr>
      <w:r>
        <w:rPr>
          <w:rFonts w:hint="eastAsia" w:ascii="仿宋_GB2312" w:hAnsi="仿宋_GB2312" w:eastAsia="仿宋_GB2312" w:cs="仿宋_GB2312"/>
          <w:sz w:val="32"/>
          <w:szCs w:val="32"/>
          <w:u w:val="single"/>
        </w:rPr>
        <w:t xml:space="preserve">                                                        </w:t>
      </w:r>
    </w:p>
    <w:p>
      <w:pPr>
        <w:spacing w:line="560" w:lineRule="exact"/>
        <w:rPr>
          <w:rFonts w:hint="eastAsia" w:ascii="仿宋_GB2312" w:hAnsi="宋体" w:eastAsia="仿宋_GB2312" w:cs="宋体"/>
          <w:sz w:val="32"/>
          <w:szCs w:val="32"/>
          <w:u w:val="single"/>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（四）愿意承担未履行承诺、虚假承诺的法律责任，以及政府部门告知的各项惩戒措施；</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（五）所作承诺是申请人真实意思的表示。</w:t>
      </w:r>
    </w:p>
    <w:p>
      <w:pPr>
        <w:spacing w:line="560" w:lineRule="exact"/>
        <w:rPr>
          <w:rFonts w:hint="eastAsia" w:ascii="仿宋_GB2312" w:eastAsia="仿宋_GB2312"/>
          <w:b/>
          <w:bCs/>
          <w:sz w:val="24"/>
          <w:szCs w:val="24"/>
        </w:rPr>
      </w:pPr>
      <w:r>
        <w:rPr>
          <w:rFonts w:hint="eastAsia" w:ascii="仿宋_GB2312" w:eastAsia="仿宋_GB2312"/>
          <w:b/>
          <w:bCs/>
          <w:sz w:val="24"/>
          <w:szCs w:val="24"/>
        </w:rPr>
        <w:t>（以下内容为二选一）</w:t>
      </w:r>
    </w:p>
    <w:p>
      <w:pPr>
        <w:spacing w:line="560" w:lineRule="exact"/>
        <w:rPr>
          <w:rFonts w:hint="eastAsia" w:ascii="仿宋_GB2312" w:hAnsi="仿宋_GB2312" w:eastAsia="仿宋_GB2312" w:cs="仿宋_GB2312"/>
          <w:sz w:val="24"/>
          <w:szCs w:val="24"/>
        </w:rPr>
      </w:pPr>
      <w:r>
        <w:rPr>
          <w:rFonts w:hint="eastAsia" w:ascii="宋体"/>
          <w:sz w:val="24"/>
          <w:szCs w:val="24"/>
        </w:rPr>
        <mc:AlternateContent>
          <mc:Choice Requires="wps">
            <w:drawing>
              <wp:anchor distT="0" distB="0" distL="114300" distR="114300" simplePos="0" relativeHeight="251658240" behindDoc="0" locked="0" layoutInCell="1" allowOverlap="1">
                <wp:simplePos x="0" y="0"/>
                <wp:positionH relativeFrom="column">
                  <wp:posOffset>2919095</wp:posOffset>
                </wp:positionH>
                <wp:positionV relativeFrom="paragraph">
                  <wp:posOffset>67310</wp:posOffset>
                </wp:positionV>
                <wp:extent cx="12065" cy="2026285"/>
                <wp:effectExtent l="4445" t="0" r="21590" b="12065"/>
                <wp:wrapNone/>
                <wp:docPr id="1" name="直接连接符 1"/>
                <wp:cNvGraphicFramePr/>
                <a:graphic xmlns:a="http://schemas.openxmlformats.org/drawingml/2006/main">
                  <a:graphicData uri="http://schemas.microsoft.com/office/word/2010/wordprocessingShape">
                    <wps:wsp>
                      <wps:cNvCnPr/>
                      <wps:spPr>
                        <a:xfrm>
                          <a:off x="0" y="0"/>
                          <a:ext cx="12065" cy="2026285"/>
                        </a:xfrm>
                        <a:prstGeom prst="line">
                          <a:avLst/>
                        </a:prstGeom>
                        <a:ln w="635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229.85pt;margin-top:5.3pt;height:159.55pt;width:0.95pt;z-index:251658240;mso-width-relative:page;mso-height-relative:page;" filled="f" stroked="t" coordsize="21600,21600" o:gfxdata="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BgYZHbWAAAACgEAAA8AAAAAAAAAAQAgAAAAOAAAAGRycy9kb3ducmV2LnhtbFBLAQIU&#10;ABQAAAAIAIdO4kDSipAp3wEAAJ0DAAAOAAAAAAAAAAEAIAAAADsBAABkcnMvZTJvRG9jLnhtbFBL&#10;BQYAAAAABgAGAFkBAACMBQAAAAA=&#10;">
                <v:fill on="f" focussize="0,0"/>
                <v:stroke weight="0.5pt" color="#000000" joinstyle="round"/>
                <v:imagedata o:title=""/>
                <o:lock v:ext="edit" aspectratio="f"/>
              </v:line>
            </w:pict>
          </mc:Fallback>
        </mc:AlternateContent>
      </w:r>
      <w:r>
        <w:rPr>
          <w:rFonts w:hint="eastAsia" w:ascii="仿宋_GB2312" w:hAnsi="仿宋_GB2312" w:eastAsia="仿宋_GB2312" w:cs="仿宋_GB2312"/>
          <w:sz w:val="24"/>
          <w:szCs w:val="24"/>
        </w:rPr>
        <w:t xml:space="preserve">□1.申请人作出承诺的                   </w:t>
      </w:r>
    </w:p>
    <w:p>
      <w:pPr>
        <w:spacing w:line="5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法定代表人</w:t>
      </w:r>
      <w:r>
        <w:rPr>
          <w:rFonts w:hint="eastAsia" w:ascii="仿宋_GB2312" w:hAnsi="仿宋_GB2312" w:eastAsia="仿宋_GB2312" w:cs="仿宋_GB2312"/>
          <w:sz w:val="24"/>
          <w:szCs w:val="24"/>
        </w:rPr>
        <w:t>签名/签章：</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none"/>
        </w:rPr>
        <w:t xml:space="preserve">    </w:t>
      </w:r>
    </w:p>
    <w:p>
      <w:pPr>
        <w:spacing w:line="560" w:lineRule="exact"/>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日           期：</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spacing w:line="560" w:lineRule="exact"/>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□2.由委托代理人代替申请人作出承诺的    政 府 部 门（章）：</w:t>
      </w:r>
      <w:r>
        <w:rPr>
          <w:rFonts w:hint="eastAsia" w:ascii="仿宋_GB2312" w:hAnsi="仿宋_GB2312" w:eastAsia="仿宋_GB2312" w:cs="仿宋_GB2312"/>
          <w:sz w:val="24"/>
          <w:szCs w:val="24"/>
          <w:u w:val="single"/>
        </w:rPr>
        <w:t xml:space="preserve">                </w:t>
      </w:r>
    </w:p>
    <w:p>
      <w:pPr>
        <w:spacing w:line="5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委托代理人签名：</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日       期：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spacing w:line="56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           期：</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spacing w:line="48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（本文书一式两份，政府部门与申请人各执一份）</w:t>
      </w:r>
    </w:p>
    <w:p>
      <w:pPr>
        <w:rPr>
          <w:rFonts w:hint="eastAsia" w:ascii="仿宋_GB2312" w:hAnsi="仿宋" w:eastAsia="仿宋_GB2312"/>
          <w:color w:val="000000"/>
          <w:kern w:val="0"/>
          <w:sz w:val="28"/>
          <w:szCs w:val="28"/>
        </w:rPr>
      </w:pPr>
    </w:p>
    <w:sectPr>
      <w:footerReference r:id="rId7" w:type="first"/>
      <w:headerReference r:id="rId3" w:type="default"/>
      <w:footerReference r:id="rId5" w:type="default"/>
      <w:headerReference r:id="rId4" w:type="even"/>
      <w:footerReference r:id="rId6" w:type="even"/>
      <w:pgSz w:w="11906" w:h="16838"/>
      <w:pgMar w:top="2098" w:right="1474" w:bottom="1985" w:left="1588" w:header="0" w:footer="1417"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ordWrap w:val="0"/>
      <w:jc w:val="right"/>
      <w:rPr>
        <w:rFonts w:hint="eastAsia" w:ascii="宋体" w:hAnsi="宋体"/>
        <w:sz w:val="28"/>
        <w:szCs w:val="28"/>
        <w:lang w:eastAsia="zh-CN"/>
      </w:rPr>
    </w:pPr>
    <w:r>
      <w:rPr>
        <w:rFonts w:hint="eastAsia" w:ascii="宋体" w:hAnsi="宋体"/>
        <w:sz w:val="28"/>
        <w:szCs w:val="28"/>
        <w:lang w:eastAsia="zh-CN"/>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lang w:eastAsia="zh-CN"/>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80" w:firstLineChars="100"/>
      <w:rPr>
        <w:rFonts w:hint="eastAsia" w:ascii="宋体" w:hAnsi="宋体"/>
        <w:sz w:val="28"/>
        <w:szCs w:val="28"/>
        <w:lang w:eastAsia="zh-CN"/>
      </w:rPr>
    </w:pPr>
    <w:r>
      <w:rPr>
        <w:rFonts w:hint="eastAsia" w:ascii="宋体" w:hAnsi="宋体"/>
        <w:sz w:val="28"/>
        <w:szCs w:val="28"/>
        <w:lang w:eastAsia="zh-CN"/>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eastAsia="zh-CN"/>
      </w:rPr>
      <w:t>1</w: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AE61F"/>
    <w:multiLevelType w:val="singleLevel"/>
    <w:tmpl w:val="EFFAE61F"/>
    <w:lvl w:ilvl="0" w:tentative="0">
      <w:start w:val="1"/>
      <w:numFmt w:val="decimal"/>
      <w:suff w:val="nothing"/>
      <w:lvlText w:val="（%1）"/>
      <w:lvlJc w:val="left"/>
    </w:lvl>
  </w:abstractNum>
  <w:abstractNum w:abstractNumId="1">
    <w:nsid w:val="5F61735B"/>
    <w:multiLevelType w:val="singleLevel"/>
    <w:tmpl w:val="5F61735B"/>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hyphenationZone w:val="36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Color" w:val="#FFFFFF"/>
  </w:docVars>
  <w:rsids>
    <w:rsidRoot w:val="00AF3A62"/>
    <w:rsid w:val="00000700"/>
    <w:rsid w:val="000013FA"/>
    <w:rsid w:val="00006690"/>
    <w:rsid w:val="0001185D"/>
    <w:rsid w:val="00014886"/>
    <w:rsid w:val="00015D5E"/>
    <w:rsid w:val="00020447"/>
    <w:rsid w:val="00020FE0"/>
    <w:rsid w:val="00022E12"/>
    <w:rsid w:val="00027F6D"/>
    <w:rsid w:val="00036657"/>
    <w:rsid w:val="0004191E"/>
    <w:rsid w:val="00051505"/>
    <w:rsid w:val="00052ED7"/>
    <w:rsid w:val="000547C2"/>
    <w:rsid w:val="000547DC"/>
    <w:rsid w:val="00057B3F"/>
    <w:rsid w:val="0006068E"/>
    <w:rsid w:val="00063D2D"/>
    <w:rsid w:val="00077D15"/>
    <w:rsid w:val="0008012A"/>
    <w:rsid w:val="00094900"/>
    <w:rsid w:val="00095284"/>
    <w:rsid w:val="000A1CA3"/>
    <w:rsid w:val="000A6DEF"/>
    <w:rsid w:val="000B3D57"/>
    <w:rsid w:val="000C479E"/>
    <w:rsid w:val="000D4B6A"/>
    <w:rsid w:val="000D4D3A"/>
    <w:rsid w:val="000E3F53"/>
    <w:rsid w:val="000F1921"/>
    <w:rsid w:val="000F25FC"/>
    <w:rsid w:val="00101740"/>
    <w:rsid w:val="00102A71"/>
    <w:rsid w:val="0011300F"/>
    <w:rsid w:val="00115092"/>
    <w:rsid w:val="00143716"/>
    <w:rsid w:val="00144F81"/>
    <w:rsid w:val="001552E8"/>
    <w:rsid w:val="00155E13"/>
    <w:rsid w:val="00161E0A"/>
    <w:rsid w:val="00164966"/>
    <w:rsid w:val="00173281"/>
    <w:rsid w:val="001829C8"/>
    <w:rsid w:val="00194DB7"/>
    <w:rsid w:val="001965BA"/>
    <w:rsid w:val="00196C00"/>
    <w:rsid w:val="001A200E"/>
    <w:rsid w:val="001A3318"/>
    <w:rsid w:val="001A6B38"/>
    <w:rsid w:val="001B28E2"/>
    <w:rsid w:val="001B3B2A"/>
    <w:rsid w:val="001C4308"/>
    <w:rsid w:val="001D039A"/>
    <w:rsid w:val="001D2E4D"/>
    <w:rsid w:val="001F3C91"/>
    <w:rsid w:val="002048C1"/>
    <w:rsid w:val="00205016"/>
    <w:rsid w:val="00205A13"/>
    <w:rsid w:val="00205C9D"/>
    <w:rsid w:val="00214140"/>
    <w:rsid w:val="00214531"/>
    <w:rsid w:val="00225851"/>
    <w:rsid w:val="002279C9"/>
    <w:rsid w:val="00232AE4"/>
    <w:rsid w:val="0023509A"/>
    <w:rsid w:val="00244094"/>
    <w:rsid w:val="00252AC3"/>
    <w:rsid w:val="002544E5"/>
    <w:rsid w:val="00262D7F"/>
    <w:rsid w:val="00273F99"/>
    <w:rsid w:val="0028073A"/>
    <w:rsid w:val="00281E44"/>
    <w:rsid w:val="00291F14"/>
    <w:rsid w:val="00292903"/>
    <w:rsid w:val="00297D92"/>
    <w:rsid w:val="002A0D1A"/>
    <w:rsid w:val="002A1555"/>
    <w:rsid w:val="002A2EEC"/>
    <w:rsid w:val="002A663D"/>
    <w:rsid w:val="002D5626"/>
    <w:rsid w:val="002E0197"/>
    <w:rsid w:val="002F3980"/>
    <w:rsid w:val="002F5CA6"/>
    <w:rsid w:val="002F6F18"/>
    <w:rsid w:val="003029DA"/>
    <w:rsid w:val="00303809"/>
    <w:rsid w:val="0031047F"/>
    <w:rsid w:val="00311512"/>
    <w:rsid w:val="00320971"/>
    <w:rsid w:val="0032575E"/>
    <w:rsid w:val="00334D18"/>
    <w:rsid w:val="00336F3A"/>
    <w:rsid w:val="003466F7"/>
    <w:rsid w:val="003516D2"/>
    <w:rsid w:val="0035349E"/>
    <w:rsid w:val="00381718"/>
    <w:rsid w:val="003846DD"/>
    <w:rsid w:val="00395A4F"/>
    <w:rsid w:val="003A4636"/>
    <w:rsid w:val="003D73D6"/>
    <w:rsid w:val="003F24EF"/>
    <w:rsid w:val="00401D8F"/>
    <w:rsid w:val="0040246E"/>
    <w:rsid w:val="00407832"/>
    <w:rsid w:val="00416175"/>
    <w:rsid w:val="004207A3"/>
    <w:rsid w:val="00424BF8"/>
    <w:rsid w:val="00434F16"/>
    <w:rsid w:val="00447545"/>
    <w:rsid w:val="004514D3"/>
    <w:rsid w:val="00470A34"/>
    <w:rsid w:val="00475572"/>
    <w:rsid w:val="004802D7"/>
    <w:rsid w:val="00486D69"/>
    <w:rsid w:val="004872CB"/>
    <w:rsid w:val="004939FA"/>
    <w:rsid w:val="00495F54"/>
    <w:rsid w:val="004B15E8"/>
    <w:rsid w:val="004B3E90"/>
    <w:rsid w:val="004C5BD9"/>
    <w:rsid w:val="004C6845"/>
    <w:rsid w:val="004D30B9"/>
    <w:rsid w:val="004E0279"/>
    <w:rsid w:val="004E2603"/>
    <w:rsid w:val="00502270"/>
    <w:rsid w:val="0050267F"/>
    <w:rsid w:val="0051424D"/>
    <w:rsid w:val="005152F4"/>
    <w:rsid w:val="00523F22"/>
    <w:rsid w:val="005252BE"/>
    <w:rsid w:val="00534131"/>
    <w:rsid w:val="00540D96"/>
    <w:rsid w:val="00545EDE"/>
    <w:rsid w:val="00546B2A"/>
    <w:rsid w:val="00554D21"/>
    <w:rsid w:val="005567DE"/>
    <w:rsid w:val="0056102C"/>
    <w:rsid w:val="0057044F"/>
    <w:rsid w:val="00570C91"/>
    <w:rsid w:val="00571B59"/>
    <w:rsid w:val="005914C6"/>
    <w:rsid w:val="00594B39"/>
    <w:rsid w:val="00594FA7"/>
    <w:rsid w:val="005A248B"/>
    <w:rsid w:val="005C351E"/>
    <w:rsid w:val="005C40EE"/>
    <w:rsid w:val="005C7F41"/>
    <w:rsid w:val="005D13A6"/>
    <w:rsid w:val="005E1FAE"/>
    <w:rsid w:val="005E2892"/>
    <w:rsid w:val="005E3638"/>
    <w:rsid w:val="005F43B6"/>
    <w:rsid w:val="005F5895"/>
    <w:rsid w:val="005F5FF7"/>
    <w:rsid w:val="005F629F"/>
    <w:rsid w:val="005F6457"/>
    <w:rsid w:val="00600938"/>
    <w:rsid w:val="00613C30"/>
    <w:rsid w:val="00615401"/>
    <w:rsid w:val="00616957"/>
    <w:rsid w:val="00620D75"/>
    <w:rsid w:val="00621E84"/>
    <w:rsid w:val="0062381E"/>
    <w:rsid w:val="0063188F"/>
    <w:rsid w:val="006374CE"/>
    <w:rsid w:val="0065071D"/>
    <w:rsid w:val="00651011"/>
    <w:rsid w:val="006513A0"/>
    <w:rsid w:val="00653956"/>
    <w:rsid w:val="00653D8C"/>
    <w:rsid w:val="006744CB"/>
    <w:rsid w:val="006944B9"/>
    <w:rsid w:val="006A03B8"/>
    <w:rsid w:val="006A711C"/>
    <w:rsid w:val="006B0C09"/>
    <w:rsid w:val="006B26F9"/>
    <w:rsid w:val="006B4480"/>
    <w:rsid w:val="006C4705"/>
    <w:rsid w:val="006C6F80"/>
    <w:rsid w:val="006D0C1E"/>
    <w:rsid w:val="006D46E6"/>
    <w:rsid w:val="006E2132"/>
    <w:rsid w:val="006F1F3B"/>
    <w:rsid w:val="006F2841"/>
    <w:rsid w:val="006F7D4A"/>
    <w:rsid w:val="0070061A"/>
    <w:rsid w:val="00710217"/>
    <w:rsid w:val="00711746"/>
    <w:rsid w:val="0071391D"/>
    <w:rsid w:val="00730859"/>
    <w:rsid w:val="00733B44"/>
    <w:rsid w:val="00734821"/>
    <w:rsid w:val="00734A0E"/>
    <w:rsid w:val="007378D9"/>
    <w:rsid w:val="00740F13"/>
    <w:rsid w:val="007532D3"/>
    <w:rsid w:val="007536F3"/>
    <w:rsid w:val="00753EFB"/>
    <w:rsid w:val="007621AD"/>
    <w:rsid w:val="00763B81"/>
    <w:rsid w:val="00763EA2"/>
    <w:rsid w:val="00785E39"/>
    <w:rsid w:val="00787B25"/>
    <w:rsid w:val="007946C6"/>
    <w:rsid w:val="007C67B4"/>
    <w:rsid w:val="007D3BFE"/>
    <w:rsid w:val="00804986"/>
    <w:rsid w:val="008064A7"/>
    <w:rsid w:val="0081698D"/>
    <w:rsid w:val="00817A01"/>
    <w:rsid w:val="008202D2"/>
    <w:rsid w:val="00841079"/>
    <w:rsid w:val="008410A0"/>
    <w:rsid w:val="00851A69"/>
    <w:rsid w:val="00852350"/>
    <w:rsid w:val="008554B3"/>
    <w:rsid w:val="00855942"/>
    <w:rsid w:val="00857F11"/>
    <w:rsid w:val="008617E6"/>
    <w:rsid w:val="00861933"/>
    <w:rsid w:val="00865D59"/>
    <w:rsid w:val="008676EC"/>
    <w:rsid w:val="00870641"/>
    <w:rsid w:val="00874C67"/>
    <w:rsid w:val="008834D6"/>
    <w:rsid w:val="00884181"/>
    <w:rsid w:val="008845D9"/>
    <w:rsid w:val="0088574D"/>
    <w:rsid w:val="008A2DF9"/>
    <w:rsid w:val="008A4368"/>
    <w:rsid w:val="008A50C2"/>
    <w:rsid w:val="008C1BB0"/>
    <w:rsid w:val="008C3B47"/>
    <w:rsid w:val="008C4A40"/>
    <w:rsid w:val="008C6B6B"/>
    <w:rsid w:val="008D338D"/>
    <w:rsid w:val="008D526F"/>
    <w:rsid w:val="008E392D"/>
    <w:rsid w:val="008F20C9"/>
    <w:rsid w:val="008F6901"/>
    <w:rsid w:val="0090696C"/>
    <w:rsid w:val="009101C2"/>
    <w:rsid w:val="00916D95"/>
    <w:rsid w:val="00917B8D"/>
    <w:rsid w:val="00926CDD"/>
    <w:rsid w:val="00945816"/>
    <w:rsid w:val="00955192"/>
    <w:rsid w:val="00960BCE"/>
    <w:rsid w:val="00961FF0"/>
    <w:rsid w:val="00977A00"/>
    <w:rsid w:val="0098097D"/>
    <w:rsid w:val="00983FB1"/>
    <w:rsid w:val="00985BBB"/>
    <w:rsid w:val="00986787"/>
    <w:rsid w:val="009B0EE5"/>
    <w:rsid w:val="009B24FA"/>
    <w:rsid w:val="009B7453"/>
    <w:rsid w:val="009C7CAC"/>
    <w:rsid w:val="009D0218"/>
    <w:rsid w:val="009D5129"/>
    <w:rsid w:val="00A06D28"/>
    <w:rsid w:val="00A1445C"/>
    <w:rsid w:val="00A41BC0"/>
    <w:rsid w:val="00A438B2"/>
    <w:rsid w:val="00A4509C"/>
    <w:rsid w:val="00A52C21"/>
    <w:rsid w:val="00A54C97"/>
    <w:rsid w:val="00A556F1"/>
    <w:rsid w:val="00A7084A"/>
    <w:rsid w:val="00A8063A"/>
    <w:rsid w:val="00A86426"/>
    <w:rsid w:val="00A91322"/>
    <w:rsid w:val="00A9464C"/>
    <w:rsid w:val="00AC0B8D"/>
    <w:rsid w:val="00AC556F"/>
    <w:rsid w:val="00AD06BE"/>
    <w:rsid w:val="00AE237F"/>
    <w:rsid w:val="00AE41D9"/>
    <w:rsid w:val="00AE63E3"/>
    <w:rsid w:val="00AF2941"/>
    <w:rsid w:val="00AF3A62"/>
    <w:rsid w:val="00AF58F8"/>
    <w:rsid w:val="00AF5B94"/>
    <w:rsid w:val="00B012F8"/>
    <w:rsid w:val="00B13407"/>
    <w:rsid w:val="00B13648"/>
    <w:rsid w:val="00B1591B"/>
    <w:rsid w:val="00B23D36"/>
    <w:rsid w:val="00B25B7F"/>
    <w:rsid w:val="00B302BE"/>
    <w:rsid w:val="00B4268A"/>
    <w:rsid w:val="00B428F6"/>
    <w:rsid w:val="00B62266"/>
    <w:rsid w:val="00B6319C"/>
    <w:rsid w:val="00B77C7D"/>
    <w:rsid w:val="00B82026"/>
    <w:rsid w:val="00B92187"/>
    <w:rsid w:val="00B94329"/>
    <w:rsid w:val="00B971F6"/>
    <w:rsid w:val="00B97980"/>
    <w:rsid w:val="00BA0CDD"/>
    <w:rsid w:val="00BB4212"/>
    <w:rsid w:val="00BB4503"/>
    <w:rsid w:val="00BC0C1D"/>
    <w:rsid w:val="00BC1ECD"/>
    <w:rsid w:val="00BC2AC6"/>
    <w:rsid w:val="00BD3E2D"/>
    <w:rsid w:val="00BF2499"/>
    <w:rsid w:val="00BF3091"/>
    <w:rsid w:val="00C03940"/>
    <w:rsid w:val="00C14C47"/>
    <w:rsid w:val="00C3227F"/>
    <w:rsid w:val="00C35E07"/>
    <w:rsid w:val="00C43AA4"/>
    <w:rsid w:val="00C4543C"/>
    <w:rsid w:val="00C471F4"/>
    <w:rsid w:val="00C47F96"/>
    <w:rsid w:val="00C5135F"/>
    <w:rsid w:val="00C52BDA"/>
    <w:rsid w:val="00C5379F"/>
    <w:rsid w:val="00C55359"/>
    <w:rsid w:val="00C556FE"/>
    <w:rsid w:val="00C55A54"/>
    <w:rsid w:val="00C61BDA"/>
    <w:rsid w:val="00C64F26"/>
    <w:rsid w:val="00C712F5"/>
    <w:rsid w:val="00C72C88"/>
    <w:rsid w:val="00C80F6D"/>
    <w:rsid w:val="00C82702"/>
    <w:rsid w:val="00C8688D"/>
    <w:rsid w:val="00C9291F"/>
    <w:rsid w:val="00C937A2"/>
    <w:rsid w:val="00CA26CE"/>
    <w:rsid w:val="00CA6949"/>
    <w:rsid w:val="00CC7913"/>
    <w:rsid w:val="00CD167F"/>
    <w:rsid w:val="00CD3321"/>
    <w:rsid w:val="00CD410F"/>
    <w:rsid w:val="00CD5643"/>
    <w:rsid w:val="00CD5CFC"/>
    <w:rsid w:val="00CE3F6E"/>
    <w:rsid w:val="00CE7457"/>
    <w:rsid w:val="00CE7952"/>
    <w:rsid w:val="00CE7C08"/>
    <w:rsid w:val="00CF41AD"/>
    <w:rsid w:val="00CF79E1"/>
    <w:rsid w:val="00D12963"/>
    <w:rsid w:val="00D16052"/>
    <w:rsid w:val="00D16815"/>
    <w:rsid w:val="00D20E70"/>
    <w:rsid w:val="00D211E4"/>
    <w:rsid w:val="00D21234"/>
    <w:rsid w:val="00D21B68"/>
    <w:rsid w:val="00D25B50"/>
    <w:rsid w:val="00D34957"/>
    <w:rsid w:val="00D51881"/>
    <w:rsid w:val="00D524C3"/>
    <w:rsid w:val="00D555A3"/>
    <w:rsid w:val="00D64383"/>
    <w:rsid w:val="00D64B01"/>
    <w:rsid w:val="00D75642"/>
    <w:rsid w:val="00D8249F"/>
    <w:rsid w:val="00D8683A"/>
    <w:rsid w:val="00D929F9"/>
    <w:rsid w:val="00DA38A2"/>
    <w:rsid w:val="00DB1959"/>
    <w:rsid w:val="00DC3EE5"/>
    <w:rsid w:val="00DC53CA"/>
    <w:rsid w:val="00DC5C06"/>
    <w:rsid w:val="00DC600A"/>
    <w:rsid w:val="00DC7192"/>
    <w:rsid w:val="00DD26E5"/>
    <w:rsid w:val="00DD46FC"/>
    <w:rsid w:val="00DD6434"/>
    <w:rsid w:val="00DD6A26"/>
    <w:rsid w:val="00DE0A3D"/>
    <w:rsid w:val="00DF223B"/>
    <w:rsid w:val="00E02916"/>
    <w:rsid w:val="00E07337"/>
    <w:rsid w:val="00E3079E"/>
    <w:rsid w:val="00E34FEE"/>
    <w:rsid w:val="00E45FAD"/>
    <w:rsid w:val="00E551C0"/>
    <w:rsid w:val="00E5693A"/>
    <w:rsid w:val="00E57993"/>
    <w:rsid w:val="00E61567"/>
    <w:rsid w:val="00E733F0"/>
    <w:rsid w:val="00E7615B"/>
    <w:rsid w:val="00E86AD5"/>
    <w:rsid w:val="00E90098"/>
    <w:rsid w:val="00E92763"/>
    <w:rsid w:val="00E934E3"/>
    <w:rsid w:val="00EA54EA"/>
    <w:rsid w:val="00EB6531"/>
    <w:rsid w:val="00EC50CB"/>
    <w:rsid w:val="00EE1CE0"/>
    <w:rsid w:val="00EE42D8"/>
    <w:rsid w:val="00EE4514"/>
    <w:rsid w:val="00EE5CA5"/>
    <w:rsid w:val="00EF5E7B"/>
    <w:rsid w:val="00EF63F3"/>
    <w:rsid w:val="00F0662C"/>
    <w:rsid w:val="00F250EE"/>
    <w:rsid w:val="00F25B59"/>
    <w:rsid w:val="00F272DC"/>
    <w:rsid w:val="00F36B36"/>
    <w:rsid w:val="00F452F4"/>
    <w:rsid w:val="00F5081A"/>
    <w:rsid w:val="00F54817"/>
    <w:rsid w:val="00F627E0"/>
    <w:rsid w:val="00F62C6D"/>
    <w:rsid w:val="00F740AE"/>
    <w:rsid w:val="00F74185"/>
    <w:rsid w:val="00F80581"/>
    <w:rsid w:val="00F835A1"/>
    <w:rsid w:val="00F90EAD"/>
    <w:rsid w:val="00F94624"/>
    <w:rsid w:val="00F95CF3"/>
    <w:rsid w:val="00F97B87"/>
    <w:rsid w:val="00FA0EC4"/>
    <w:rsid w:val="00FB3F28"/>
    <w:rsid w:val="00FC443F"/>
    <w:rsid w:val="00FC4523"/>
    <w:rsid w:val="00FD5F18"/>
    <w:rsid w:val="00FF0604"/>
    <w:rsid w:val="04120C17"/>
    <w:rsid w:val="041F7ED2"/>
    <w:rsid w:val="080C13C2"/>
    <w:rsid w:val="0AF7105B"/>
    <w:rsid w:val="0CB43759"/>
    <w:rsid w:val="0DAA3634"/>
    <w:rsid w:val="0EEFF491"/>
    <w:rsid w:val="0F89545B"/>
    <w:rsid w:val="11F25B45"/>
    <w:rsid w:val="123526EB"/>
    <w:rsid w:val="12FD2134"/>
    <w:rsid w:val="16082823"/>
    <w:rsid w:val="16A16C21"/>
    <w:rsid w:val="17C46B8A"/>
    <w:rsid w:val="1BC57354"/>
    <w:rsid w:val="1D207726"/>
    <w:rsid w:val="220E3C6C"/>
    <w:rsid w:val="226971BB"/>
    <w:rsid w:val="2487307B"/>
    <w:rsid w:val="25A47C87"/>
    <w:rsid w:val="26C21738"/>
    <w:rsid w:val="273F1234"/>
    <w:rsid w:val="2BEB619B"/>
    <w:rsid w:val="313431CA"/>
    <w:rsid w:val="32C26F97"/>
    <w:rsid w:val="3634327D"/>
    <w:rsid w:val="378B734D"/>
    <w:rsid w:val="3AF26B2B"/>
    <w:rsid w:val="3B314929"/>
    <w:rsid w:val="3B7F0CD7"/>
    <w:rsid w:val="3DFFD633"/>
    <w:rsid w:val="3EAC4BE0"/>
    <w:rsid w:val="3FA45178"/>
    <w:rsid w:val="3FFC0DC1"/>
    <w:rsid w:val="428A6EFE"/>
    <w:rsid w:val="42C558DE"/>
    <w:rsid w:val="4CF259CA"/>
    <w:rsid w:val="512677C9"/>
    <w:rsid w:val="52686D40"/>
    <w:rsid w:val="53400FA2"/>
    <w:rsid w:val="54DF51CB"/>
    <w:rsid w:val="54EF3267"/>
    <w:rsid w:val="570D2138"/>
    <w:rsid w:val="5BA22191"/>
    <w:rsid w:val="5EDC5A30"/>
    <w:rsid w:val="630C44F3"/>
    <w:rsid w:val="64FC8929"/>
    <w:rsid w:val="68997572"/>
    <w:rsid w:val="6F83473A"/>
    <w:rsid w:val="706A537D"/>
    <w:rsid w:val="72FFE992"/>
    <w:rsid w:val="741373FD"/>
    <w:rsid w:val="77CA71E1"/>
    <w:rsid w:val="7A0479E3"/>
    <w:rsid w:val="7C7F4F4E"/>
    <w:rsid w:val="7CB55428"/>
    <w:rsid w:val="7D3B5CBB"/>
    <w:rsid w:val="7E71317F"/>
    <w:rsid w:val="7F5BE77C"/>
    <w:rsid w:val="7F63B777"/>
    <w:rsid w:val="7FFFAE6A"/>
    <w:rsid w:val="964F22D7"/>
    <w:rsid w:val="BFBFCA32"/>
    <w:rsid w:val="EAE3E0B2"/>
    <w:rsid w:val="F9B9544D"/>
    <w:rsid w:val="FBDBACF2"/>
    <w:rsid w:val="FFAFAF5B"/>
    <w:rsid w:val="FFD38A9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link w:val="19"/>
    <w:qFormat/>
    <w:uiPriority w:val="0"/>
    <w:pPr>
      <w:keepNext/>
      <w:keepLines/>
      <w:spacing w:before="260" w:after="260" w:line="415" w:lineRule="auto"/>
      <w:outlineLvl w:val="1"/>
    </w:pPr>
    <w:rPr>
      <w:rFonts w:ascii="Cambria" w:hAnsi="Cambria" w:cs="宋体"/>
      <w:b/>
      <w:bCs/>
      <w:sz w:val="32"/>
      <w:szCs w:val="32"/>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Plain Text"/>
    <w:basedOn w:val="1"/>
    <w:link w:val="20"/>
    <w:qFormat/>
    <w:uiPriority w:val="0"/>
    <w:rPr>
      <w:rFonts w:ascii="宋体" w:hAnsi="Courier New" w:cs="Courier New"/>
      <w:szCs w:val="21"/>
    </w:rPr>
  </w:style>
  <w:style w:type="paragraph" w:styleId="5">
    <w:name w:val="Date"/>
    <w:basedOn w:val="1"/>
    <w:next w:val="1"/>
    <w:link w:val="22"/>
    <w:unhideWhenUsed/>
    <w:qFormat/>
    <w:uiPriority w:val="99"/>
    <w:pPr>
      <w:ind w:left="100" w:leftChars="2500"/>
    </w:pPr>
  </w:style>
  <w:style w:type="paragraph" w:styleId="6">
    <w:name w:val="Balloon Text"/>
    <w:basedOn w:val="1"/>
    <w:link w:val="15"/>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rPr>
  </w:style>
  <w:style w:type="character" w:styleId="14">
    <w:name w:val="page number"/>
    <w:basedOn w:val="12"/>
    <w:qFormat/>
    <w:uiPriority w:val="0"/>
  </w:style>
  <w:style w:type="character" w:customStyle="1" w:styleId="15">
    <w:name w:val="批注框文本 Char"/>
    <w:link w:val="6"/>
    <w:semiHidden/>
    <w:qFormat/>
    <w:uiPriority w:val="99"/>
    <w:rPr>
      <w:kern w:val="2"/>
      <w:sz w:val="18"/>
      <w:szCs w:val="18"/>
    </w:rPr>
  </w:style>
  <w:style w:type="character" w:customStyle="1" w:styleId="16">
    <w:name w:val="font71"/>
    <w:qFormat/>
    <w:uiPriority w:val="0"/>
    <w:rPr>
      <w:rFonts w:hint="eastAsia" w:ascii="楷体_GB2312" w:eastAsia="楷体_GB2312" w:cs="楷体_GB2312"/>
      <w:color w:val="000000"/>
      <w:sz w:val="28"/>
      <w:szCs w:val="28"/>
      <w:u w:val="none"/>
    </w:rPr>
  </w:style>
  <w:style w:type="character" w:customStyle="1" w:styleId="17">
    <w:name w:val="页脚 Char"/>
    <w:link w:val="7"/>
    <w:qFormat/>
    <w:uiPriority w:val="99"/>
    <w:rPr>
      <w:kern w:val="2"/>
      <w:sz w:val="18"/>
      <w:szCs w:val="18"/>
    </w:rPr>
  </w:style>
  <w:style w:type="character" w:customStyle="1" w:styleId="18">
    <w:name w:val="font31"/>
    <w:qFormat/>
    <w:uiPriority w:val="0"/>
    <w:rPr>
      <w:rFonts w:hint="eastAsia" w:ascii="方正小标宋简体" w:hAnsi="方正小标宋简体" w:eastAsia="方正小标宋简体" w:cs="方正小标宋简体"/>
      <w:color w:val="000000"/>
      <w:sz w:val="36"/>
      <w:szCs w:val="36"/>
      <w:u w:val="none"/>
    </w:rPr>
  </w:style>
  <w:style w:type="character" w:customStyle="1" w:styleId="19">
    <w:name w:val="标题 2 Char"/>
    <w:link w:val="2"/>
    <w:semiHidden/>
    <w:qFormat/>
    <w:locked/>
    <w:uiPriority w:val="0"/>
    <w:rPr>
      <w:rFonts w:ascii="Cambria" w:hAnsi="Cambria" w:eastAsia="宋体" w:cs="宋体"/>
      <w:b/>
      <w:bCs/>
      <w:kern w:val="2"/>
      <w:sz w:val="32"/>
      <w:szCs w:val="32"/>
      <w:lang w:val="en-US" w:eastAsia="zh-CN" w:bidi="ar-SA"/>
    </w:rPr>
  </w:style>
  <w:style w:type="character" w:customStyle="1" w:styleId="20">
    <w:name w:val="纯文本 Char"/>
    <w:link w:val="4"/>
    <w:qFormat/>
    <w:locked/>
    <w:uiPriority w:val="0"/>
    <w:rPr>
      <w:rFonts w:ascii="宋体" w:hAnsi="Courier New" w:eastAsia="宋体" w:cs="Courier New"/>
      <w:kern w:val="2"/>
      <w:sz w:val="21"/>
      <w:szCs w:val="21"/>
      <w:lang w:val="en-US" w:eastAsia="zh-CN" w:bidi="ar-SA"/>
    </w:rPr>
  </w:style>
  <w:style w:type="character" w:customStyle="1" w:styleId="21">
    <w:name w:val="页眉 Char"/>
    <w:link w:val="8"/>
    <w:qFormat/>
    <w:uiPriority w:val="99"/>
    <w:rPr>
      <w:kern w:val="2"/>
      <w:sz w:val="18"/>
      <w:szCs w:val="18"/>
    </w:rPr>
  </w:style>
  <w:style w:type="character" w:customStyle="1" w:styleId="22">
    <w:name w:val="日期 Char"/>
    <w:link w:val="5"/>
    <w:semiHidden/>
    <w:qFormat/>
    <w:uiPriority w:val="99"/>
    <w:rPr>
      <w:kern w:val="2"/>
      <w:sz w:val="21"/>
      <w:szCs w:val="22"/>
    </w:rPr>
  </w:style>
  <w:style w:type="paragraph" w:customStyle="1" w:styleId="23">
    <w:name w:val="无间隔1"/>
    <w:qFormat/>
    <w:uiPriority w:val="99"/>
    <w:pPr>
      <w:widowControl w:val="0"/>
      <w:jc w:val="both"/>
    </w:pPr>
    <w:rPr>
      <w:rFonts w:ascii="Times New Roman" w:hAnsi="Times New Roman" w:eastAsia="宋体" w:cs="Times New Roman"/>
      <w:kern w:val="2"/>
      <w:sz w:val="21"/>
      <w:szCs w:val="21"/>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microsoft.com/office/2006/relationships/keyMapCustomizations" Target="customizations.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247</Words>
  <Characters>1408</Characters>
  <Lines>11</Lines>
  <Paragraphs>3</Paragraphs>
  <TotalTime>1</TotalTime>
  <ScaleCrop>false</ScaleCrop>
  <LinksUpToDate>false</LinksUpToDate>
  <CharactersWithSpaces>1652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2020-09-02T18:13:00Z</dcterms:created>
  <dc:creator>acer</dc:creator>
  <cp:lastModifiedBy>uos</cp:lastModifiedBy>
  <cp:lastPrinted>2020-05-01T19:07:00Z</cp:lastPrinted>
  <dcterms:modified xsi:type="dcterms:W3CDTF">2022-03-15T16:05:15Z</dcterms:modified>
  <dc:title>关于与中国联通北京市分公司签订无线数据专网</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